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119953">
      <w:pPr>
        <w:jc w:val="center"/>
        <w:rPr>
          <w:rFonts w:hint="eastAsia" w:ascii="宋体" w:hAnsi="宋体" w:eastAsia="宋体"/>
          <w:sz w:val="36"/>
          <w:szCs w:val="36"/>
        </w:rPr>
      </w:pPr>
      <w:bookmarkStart w:id="1" w:name="_GoBack"/>
      <w:bookmarkStart w:id="0" w:name="_Hlk201134321"/>
      <w:r>
        <w:rPr>
          <w:rFonts w:hint="eastAsia" w:ascii="宋体" w:hAnsi="宋体" w:eastAsia="宋体" w:cs="仿宋"/>
          <w:b/>
          <w:bCs/>
          <w:sz w:val="36"/>
          <w:szCs w:val="36"/>
        </w:rPr>
        <w:t>雅安市名山区马岭现代农业产业园建设项目一期水电材料采购项目</w:t>
      </w:r>
      <w:bookmarkEnd w:id="0"/>
      <w:r>
        <w:rPr>
          <w:rFonts w:hint="eastAsia" w:ascii="宋体" w:hAnsi="宋体" w:eastAsia="宋体" w:cs="仿宋"/>
          <w:b/>
          <w:bCs/>
          <w:sz w:val="36"/>
          <w:szCs w:val="36"/>
        </w:rPr>
        <w:t>询价结果公告</w:t>
      </w:r>
    </w:p>
    <w:bookmarkEnd w:id="1"/>
    <w:p w14:paraId="1A33BA6E">
      <w:pPr>
        <w:jc w:val="center"/>
        <w:rPr>
          <w:rFonts w:hint="eastAsia" w:ascii="仿宋" w:hAnsi="仿宋" w:eastAsia="仿宋" w:cs="仿宋"/>
          <w:b/>
          <w:bCs/>
          <w:sz w:val="44"/>
          <w:szCs w:val="44"/>
        </w:rPr>
      </w:pPr>
    </w:p>
    <w:p w14:paraId="4D83C70E">
      <w:pPr>
        <w:spacing w:line="480" w:lineRule="auto"/>
        <w:rPr>
          <w:rFonts w:hint="eastAsia" w:ascii="宋体" w:hAnsi="宋体" w:eastAsia="宋体"/>
          <w:b/>
          <w:bCs/>
          <w:sz w:val="32"/>
          <w:szCs w:val="32"/>
        </w:rPr>
      </w:pPr>
      <w:r>
        <w:rPr>
          <w:rFonts w:hint="eastAsia" w:ascii="宋体" w:hAnsi="宋体" w:eastAsia="宋体"/>
          <w:b/>
          <w:bCs/>
          <w:sz w:val="32"/>
          <w:szCs w:val="32"/>
        </w:rPr>
        <w:t>项目基本信息</w:t>
      </w:r>
    </w:p>
    <w:p w14:paraId="53784DA9">
      <w:pPr>
        <w:spacing w:line="480" w:lineRule="auto"/>
        <w:jc w:val="both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项目名称：雅安市名山区马岭现代农业产业园建设项目一期水电材料采购项目</w:t>
      </w:r>
    </w:p>
    <w:p w14:paraId="4948239C">
      <w:pPr>
        <w:spacing w:line="480" w:lineRule="auto"/>
        <w:jc w:val="both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采购人：雅安市名山区茶城建设工程有限公司</w:t>
      </w:r>
    </w:p>
    <w:p w14:paraId="43FA6A28">
      <w:pPr>
        <w:spacing w:line="480" w:lineRule="auto"/>
        <w:jc w:val="both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建设地点：雅安市名山区马岭镇</w:t>
      </w:r>
    </w:p>
    <w:p w14:paraId="6F8B01FE">
      <w:pPr>
        <w:spacing w:line="480" w:lineRule="auto"/>
        <w:jc w:val="both"/>
        <w:rPr>
          <w:rFonts w:hint="eastAsia" w:ascii="宋体" w:hAnsi="宋体" w:eastAsia="宋体"/>
          <w:sz w:val="24"/>
        </w:rPr>
      </w:pPr>
      <w:r>
        <w:rPr>
          <w:rFonts w:ascii="宋体" w:hAnsi="宋体" w:eastAsia="宋体"/>
          <w:sz w:val="24"/>
        </w:rPr>
        <w:t>项目类型：</w:t>
      </w:r>
      <w:r>
        <w:rPr>
          <w:rFonts w:hint="eastAsia" w:ascii="宋体" w:hAnsi="宋体" w:eastAsia="宋体"/>
          <w:sz w:val="24"/>
        </w:rPr>
        <w:t>水电材料</w:t>
      </w:r>
    </w:p>
    <w:p w14:paraId="1925F783">
      <w:pPr>
        <w:spacing w:line="480" w:lineRule="auto"/>
        <w:rPr>
          <w:rFonts w:hint="eastAsia" w:ascii="宋体" w:hAnsi="宋体" w:eastAsia="宋体"/>
          <w:sz w:val="24"/>
        </w:rPr>
      </w:pPr>
      <w:r>
        <w:rPr>
          <w:rFonts w:ascii="宋体" w:hAnsi="宋体" w:eastAsia="宋体"/>
          <w:sz w:val="24"/>
        </w:rPr>
        <w:t>采购内容：</w:t>
      </w:r>
      <w:r>
        <w:rPr>
          <w:rFonts w:hint="eastAsia" w:ascii="宋体" w:hAnsi="宋体" w:eastAsia="宋体"/>
          <w:sz w:val="24"/>
        </w:rPr>
        <w:t>水电材料</w:t>
      </w:r>
    </w:p>
    <w:p w14:paraId="144AF64D">
      <w:pPr>
        <w:spacing w:line="480" w:lineRule="auto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询价截至时间：2025-11-17 17:00</w:t>
      </w:r>
    </w:p>
    <w:p w14:paraId="242C2885">
      <w:pPr>
        <w:spacing w:line="480" w:lineRule="auto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招标方式：库内询价</w:t>
      </w:r>
    </w:p>
    <w:p w14:paraId="2837570E">
      <w:pPr>
        <w:spacing w:line="480" w:lineRule="auto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公告备注：公告备注</w:t>
      </w:r>
    </w:p>
    <w:p w14:paraId="7A3EB72D">
      <w:pPr>
        <w:spacing w:line="480" w:lineRule="auto"/>
        <w:rPr>
          <w:rFonts w:hint="eastAsia" w:ascii="宋体" w:hAnsi="宋体" w:eastAsia="宋体"/>
          <w:sz w:val="24"/>
        </w:rPr>
      </w:pPr>
    </w:p>
    <w:p w14:paraId="6E13877B">
      <w:pPr>
        <w:spacing w:line="480" w:lineRule="auto"/>
        <w:rPr>
          <w:rFonts w:hint="eastAsia" w:ascii="宋体" w:hAnsi="宋体" w:eastAsia="宋体"/>
          <w:b/>
          <w:bCs/>
          <w:sz w:val="32"/>
          <w:szCs w:val="32"/>
        </w:rPr>
      </w:pPr>
      <w:r>
        <w:rPr>
          <w:rFonts w:hint="eastAsia" w:ascii="宋体" w:hAnsi="宋体" w:eastAsia="宋体"/>
          <w:b/>
          <w:bCs/>
          <w:sz w:val="32"/>
          <w:szCs w:val="32"/>
        </w:rPr>
        <w:t>结果</w:t>
      </w:r>
      <w:r>
        <w:rPr>
          <w:rFonts w:ascii="宋体" w:hAnsi="宋体" w:eastAsia="宋体"/>
          <w:b/>
          <w:bCs/>
          <w:sz w:val="32"/>
          <w:szCs w:val="32"/>
        </w:rPr>
        <w:t>信息</w:t>
      </w:r>
    </w:p>
    <w:p w14:paraId="7E4159E3">
      <w:pPr>
        <w:spacing w:line="480" w:lineRule="auto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报名单位家数</w:t>
      </w:r>
      <w:r>
        <w:rPr>
          <w:rFonts w:ascii="宋体" w:hAnsi="宋体" w:eastAsia="宋体"/>
          <w:sz w:val="24"/>
        </w:rPr>
        <w:t>：</w:t>
      </w:r>
      <w:r>
        <w:rPr>
          <w:rFonts w:hint="eastAsia" w:ascii="宋体" w:hAnsi="宋体" w:eastAsia="宋体"/>
          <w:sz w:val="24"/>
        </w:rPr>
        <w:t>3</w:t>
      </w:r>
    </w:p>
    <w:p w14:paraId="2C22625C">
      <w:pPr>
        <w:spacing w:line="480" w:lineRule="auto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提交询价家数：3</w:t>
      </w:r>
    </w:p>
    <w:p w14:paraId="5220983D">
      <w:pPr>
        <w:rPr>
          <w:rFonts w:hint="eastAsia" w:ascii="宋体" w:hAnsi="宋体" w:eastAsia="宋体"/>
          <w:sz w:val="24"/>
        </w:rPr>
      </w:pPr>
      <w:r>
        <w:rPr>
          <w:rFonts w:hint="eastAsia"/>
        </w:rPr>
        <w:t>成交供应商：</w:t>
      </w:r>
      <w:r>
        <w:rPr>
          <w:rFonts w:hint="eastAsia" w:ascii="宋体" w:hAnsi="宋体" w:eastAsia="宋体"/>
          <w:sz w:val="24"/>
        </w:rPr>
        <w:t>雅安市名山区照林建材经营部（个体工商户）</w:t>
      </w:r>
    </w:p>
    <w:p w14:paraId="70CE7E36">
      <w:pPr>
        <w:rPr>
          <w:rFonts w:hint="eastAsia"/>
        </w:rPr>
      </w:pPr>
      <w:r>
        <w:rPr>
          <w:rFonts w:hint="eastAsia"/>
        </w:rPr>
        <w:t>报价明细：</w:t>
      </w:r>
    </w:p>
    <w:p w14:paraId="3AEEDEAD">
      <w:pPr>
        <w:rPr>
          <w:rFonts w:hint="eastAsia"/>
        </w:rPr>
      </w:pPr>
    </w:p>
    <w:tbl>
      <w:tblPr>
        <w:tblStyle w:val="1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4"/>
        <w:gridCol w:w="2074"/>
        <w:gridCol w:w="2074"/>
        <w:gridCol w:w="2074"/>
      </w:tblGrid>
      <w:tr w14:paraId="5A8D51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2074" w:type="dxa"/>
          </w:tcPr>
          <w:p w14:paraId="212AAF37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报价单位</w:t>
            </w:r>
          </w:p>
        </w:tc>
        <w:tc>
          <w:tcPr>
            <w:tcW w:w="2074" w:type="dxa"/>
          </w:tcPr>
          <w:p w14:paraId="7D908760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税率（%）</w:t>
            </w:r>
          </w:p>
        </w:tc>
        <w:tc>
          <w:tcPr>
            <w:tcW w:w="2074" w:type="dxa"/>
          </w:tcPr>
          <w:p w14:paraId="2CA66922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单价合计</w:t>
            </w:r>
          </w:p>
        </w:tc>
        <w:tc>
          <w:tcPr>
            <w:tcW w:w="2074" w:type="dxa"/>
          </w:tcPr>
          <w:p w14:paraId="071C0F8D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合价合计</w:t>
            </w:r>
          </w:p>
        </w:tc>
      </w:tr>
      <w:tr w14:paraId="299E2C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 w14:paraId="3684BAB7">
            <w:pPr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/>
                <w:sz w:val="24"/>
              </w:rPr>
              <w:t>雅安市名山区云雅防水建材经营部</w:t>
            </w:r>
          </w:p>
        </w:tc>
        <w:tc>
          <w:tcPr>
            <w:tcW w:w="2074" w:type="dxa"/>
          </w:tcPr>
          <w:p w14:paraId="1CFBC331">
            <w:pPr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/>
                <w:sz w:val="24"/>
              </w:rPr>
              <w:t>13.00</w:t>
            </w:r>
          </w:p>
        </w:tc>
        <w:tc>
          <w:tcPr>
            <w:tcW w:w="2074" w:type="dxa"/>
          </w:tcPr>
          <w:p w14:paraId="017BF7EF">
            <w:pPr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/>
                <w:sz w:val="24"/>
              </w:rPr>
              <w:t>1478.10</w:t>
            </w:r>
          </w:p>
        </w:tc>
        <w:tc>
          <w:tcPr>
            <w:tcW w:w="2074" w:type="dxa"/>
          </w:tcPr>
          <w:p w14:paraId="0BE34A18">
            <w:pPr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/>
                <w:sz w:val="24"/>
              </w:rPr>
              <w:t>27663.01</w:t>
            </w:r>
          </w:p>
        </w:tc>
      </w:tr>
      <w:tr w14:paraId="379610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 w14:paraId="0D7185B5">
            <w:pPr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/>
                <w:sz w:val="24"/>
              </w:rPr>
              <w:t>雅安前邦商贸有限公司</w:t>
            </w:r>
          </w:p>
        </w:tc>
        <w:tc>
          <w:tcPr>
            <w:tcW w:w="2074" w:type="dxa"/>
          </w:tcPr>
          <w:p w14:paraId="14409190">
            <w:pPr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/>
                <w:sz w:val="24"/>
              </w:rPr>
              <w:t>13.00</w:t>
            </w:r>
          </w:p>
        </w:tc>
        <w:tc>
          <w:tcPr>
            <w:tcW w:w="2074" w:type="dxa"/>
          </w:tcPr>
          <w:p w14:paraId="3853E1AF">
            <w:pPr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/>
                <w:sz w:val="24"/>
              </w:rPr>
              <w:t>1477.50</w:t>
            </w:r>
          </w:p>
        </w:tc>
        <w:tc>
          <w:tcPr>
            <w:tcW w:w="2074" w:type="dxa"/>
          </w:tcPr>
          <w:p w14:paraId="1EBE6E22">
            <w:pPr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/>
                <w:sz w:val="24"/>
              </w:rPr>
              <w:t>27584.71</w:t>
            </w:r>
          </w:p>
        </w:tc>
      </w:tr>
      <w:tr w14:paraId="7867E0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 w14:paraId="6758037A">
            <w:pPr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/>
                <w:sz w:val="24"/>
              </w:rPr>
              <w:t>雅安市名山区照林建材经营部（个体工商户）</w:t>
            </w:r>
          </w:p>
        </w:tc>
        <w:tc>
          <w:tcPr>
            <w:tcW w:w="2074" w:type="dxa"/>
          </w:tcPr>
          <w:p w14:paraId="51AC4161">
            <w:pPr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/>
                <w:sz w:val="24"/>
              </w:rPr>
              <w:t>13.00</w:t>
            </w:r>
          </w:p>
        </w:tc>
        <w:tc>
          <w:tcPr>
            <w:tcW w:w="2074" w:type="dxa"/>
          </w:tcPr>
          <w:p w14:paraId="6A5FCBB1">
            <w:pPr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/>
                <w:sz w:val="24"/>
              </w:rPr>
              <w:t>1422.68</w:t>
            </w:r>
          </w:p>
        </w:tc>
        <w:tc>
          <w:tcPr>
            <w:tcW w:w="2074" w:type="dxa"/>
          </w:tcPr>
          <w:p w14:paraId="1EF57037">
            <w:pPr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/>
                <w:sz w:val="24"/>
              </w:rPr>
              <w:t>25146.63</w:t>
            </w:r>
          </w:p>
        </w:tc>
      </w:tr>
    </w:tbl>
    <w:p w14:paraId="74D91257">
      <w:pPr>
        <w:rPr>
          <w:rFonts w:hint="eastAsia"/>
        </w:rPr>
      </w:pPr>
    </w:p>
    <w:p w14:paraId="0FEA4276">
      <w:pPr>
        <w:jc w:val="center"/>
        <w:rPr>
          <w:rFonts w:hint="eastAsia"/>
        </w:rPr>
      </w:pPr>
    </w:p>
    <w:p w14:paraId="68F00814">
      <w:pPr>
        <w:jc w:val="center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63F"/>
    <w:rsid w:val="0004663F"/>
    <w:rsid w:val="00046CF2"/>
    <w:rsid w:val="000D6701"/>
    <w:rsid w:val="0041114F"/>
    <w:rsid w:val="00522F1D"/>
    <w:rsid w:val="006E4D11"/>
    <w:rsid w:val="007C293C"/>
    <w:rsid w:val="008531A5"/>
    <w:rsid w:val="00935E81"/>
    <w:rsid w:val="0096563A"/>
    <w:rsid w:val="00B20F81"/>
    <w:rsid w:val="00BB552B"/>
    <w:rsid w:val="00C51B4D"/>
    <w:rsid w:val="00CA0AF1"/>
    <w:rsid w:val="085E2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2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4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5">
    <w:name w:val="Default Paragraph Font"/>
    <w:semiHidden/>
    <w:unhideWhenUsed/>
    <w:uiPriority w:val="1"/>
  </w:style>
  <w:style w:type="table" w:default="1" w:styleId="1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6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5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4">
    <w:name w:val="Table Grid"/>
    <w:basedOn w:val="13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6">
    <w:name w:val="标题 1 字符"/>
    <w:basedOn w:val="15"/>
    <w:link w:val="2"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7">
    <w:name w:val="标题 2 字符"/>
    <w:basedOn w:val="15"/>
    <w:link w:val="3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8">
    <w:name w:val="标题 3 字符"/>
    <w:basedOn w:val="15"/>
    <w:link w:val="4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9">
    <w:name w:val="标题 4 字符"/>
    <w:basedOn w:val="15"/>
    <w:link w:val="5"/>
    <w:semiHidden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0">
    <w:name w:val="标题 5 字符"/>
    <w:basedOn w:val="15"/>
    <w:link w:val="6"/>
    <w:semiHidden/>
    <w:uiPriority w:val="9"/>
    <w:rPr>
      <w:rFonts w:cstheme="majorBidi"/>
      <w:color w:val="2F5597" w:themeColor="accent1" w:themeShade="BF"/>
      <w:sz w:val="24"/>
    </w:rPr>
  </w:style>
  <w:style w:type="character" w:customStyle="1" w:styleId="21">
    <w:name w:val="标题 6 字符"/>
    <w:basedOn w:val="15"/>
    <w:link w:val="7"/>
    <w:semiHidden/>
    <w:uiPriority w:val="9"/>
    <w:rPr>
      <w:rFonts w:cstheme="majorBidi"/>
      <w:b/>
      <w:bCs/>
      <w:color w:val="2F5597" w:themeColor="accent1" w:themeShade="BF"/>
    </w:rPr>
  </w:style>
  <w:style w:type="character" w:customStyle="1" w:styleId="22">
    <w:name w:val="标题 7 字符"/>
    <w:basedOn w:val="15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8 字符"/>
    <w:basedOn w:val="15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9 字符"/>
    <w:basedOn w:val="15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字符"/>
    <w:basedOn w:val="15"/>
    <w:link w:val="12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6">
    <w:name w:val="副标题 字符"/>
    <w:basedOn w:val="15"/>
    <w:link w:val="11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7">
    <w:name w:val="Quote"/>
    <w:basedOn w:val="1"/>
    <w:next w:val="1"/>
    <w:link w:val="28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8">
    <w:name w:val="引用 字符"/>
    <w:basedOn w:val="15"/>
    <w:link w:val="27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9">
    <w:name w:val="List Paragraph"/>
    <w:basedOn w:val="1"/>
    <w:qFormat/>
    <w:uiPriority w:val="34"/>
    <w:pPr>
      <w:ind w:left="720"/>
      <w:contextualSpacing/>
    </w:pPr>
  </w:style>
  <w:style w:type="character" w:customStyle="1" w:styleId="30">
    <w:name w:val="Intense Emphasis"/>
    <w:basedOn w:val="15"/>
    <w:qFormat/>
    <w:uiPriority w:val="21"/>
    <w:rPr>
      <w:i/>
      <w:iCs/>
      <w:color w:val="2F5597" w:themeColor="accent1" w:themeShade="BF"/>
    </w:rPr>
  </w:style>
  <w:style w:type="paragraph" w:styleId="31">
    <w:name w:val="Intense Quote"/>
    <w:basedOn w:val="1"/>
    <w:next w:val="1"/>
    <w:link w:val="32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2">
    <w:name w:val="明显引用 字符"/>
    <w:basedOn w:val="15"/>
    <w:link w:val="31"/>
    <w:uiPriority w:val="30"/>
    <w:rPr>
      <w:i/>
      <w:iCs/>
      <w:color w:val="2F5597" w:themeColor="accent1" w:themeShade="BF"/>
    </w:rPr>
  </w:style>
  <w:style w:type="character" w:customStyle="1" w:styleId="33">
    <w:name w:val="Intense Reference"/>
    <w:basedOn w:val="15"/>
    <w:qFormat/>
    <w:uiPriority w:val="32"/>
    <w:rPr>
      <w:b/>
      <w:bCs/>
      <w:smallCaps/>
      <w:color w:val="2F5597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344</Words>
  <Characters>420</Characters>
  <Lines>25</Lines>
  <Paragraphs>34</Paragraphs>
  <TotalTime>34</TotalTime>
  <ScaleCrop>false</ScaleCrop>
  <LinksUpToDate>false</LinksUpToDate>
  <CharactersWithSpaces>421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2025-06-18T02:53:00Z</dcterms:created>
  <dc:creator>欣 王</dc:creator>
  <cp:lastModifiedBy>李先森吃硬菜</cp:lastModifiedBy>
  <dcterms:modified xsi:type="dcterms:W3CDTF">2025-11-25T02:12:22Z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eyJoZGlkIjoiMjQ4NWNjMjQyMDY1YTgzNDA5MzBlMTMxZGYxZDcyNjUiLCJ1c2VySWQiOiIxMDQ4NjI0NzA5In0=</vt:lpwstr>
  </property>
  <property fmtid="{D5CDD505-2E9C-101B-9397-08002B2CF9AE}" pid="3" name="KSOProductBuildVer">
    <vt:lpwstr>2052-12.1.0.19302</vt:lpwstr>
  </property>
  <property fmtid="{D5CDD505-2E9C-101B-9397-08002B2CF9AE}" pid="4" name="ICV">
    <vt:lpwstr>D9C352C8EE6E487B809DA213ED6F9A03_12</vt:lpwstr>
  </property>
</Properties>
</file>