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2E73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雅安市名山区综合农贸中心新建项目弱电工程采购（第二次）结果公告</w:t>
      </w:r>
    </w:p>
    <w:p w14:paraId="5DEDD5F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3531724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项目基本信息</w:t>
      </w:r>
    </w:p>
    <w:p w14:paraId="4BCAD066">
      <w:pPr>
        <w:spacing w:line="480" w:lineRule="auto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eastAsia="zh-CN"/>
        </w:rPr>
        <w:t>雅安市名山区综合农贸中心新建项目弱电工程采购（第二次）</w:t>
      </w:r>
    </w:p>
    <w:p w14:paraId="290A0146">
      <w:pPr>
        <w:spacing w:line="480" w:lineRule="auto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采购人：</w:t>
      </w:r>
      <w:r>
        <w:rPr>
          <w:rFonts w:hint="eastAsia" w:ascii="宋体" w:hAnsi="宋体" w:eastAsia="宋体" w:cs="宋体"/>
          <w:sz w:val="24"/>
          <w:lang w:eastAsia="zh-CN"/>
        </w:rPr>
        <w:t>雅安市名山区茶城建设工程有限公司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代理机构：</w:t>
      </w:r>
      <w:r>
        <w:rPr>
          <w:rFonts w:hint="eastAsia" w:ascii="宋体" w:hAnsi="宋体" w:eastAsia="宋体" w:cs="宋体"/>
          <w:sz w:val="24"/>
          <w:lang w:eastAsia="zh-CN"/>
        </w:rPr>
        <w:t>四川弘源利华建设项目管理有限公司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</w:p>
    <w:p w14:paraId="09C98CCE">
      <w:pPr>
        <w:spacing w:line="480" w:lineRule="auto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建设地点：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雅安市名山区蒙顶山镇德福路、蒙阳街道建设路</w:t>
      </w:r>
    </w:p>
    <w:p w14:paraId="6F8B01FE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项目类型：</w:t>
      </w:r>
      <w:r>
        <w:rPr>
          <w:rFonts w:hint="eastAsia" w:ascii="宋体" w:hAnsi="宋体" w:eastAsia="宋体" w:cs="宋体"/>
          <w:sz w:val="24"/>
          <w:lang w:eastAsia="zh-CN"/>
        </w:rPr>
        <w:t>弱电工程</w:t>
      </w:r>
    </w:p>
    <w:p w14:paraId="10347952">
      <w:pPr>
        <w:spacing w:line="48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采购内容：</w:t>
      </w:r>
      <w:r>
        <w:rPr>
          <w:rFonts w:hint="eastAsia" w:ascii="宋体" w:hAnsi="宋体" w:eastAsia="宋体" w:cs="宋体"/>
          <w:sz w:val="24"/>
          <w:lang w:eastAsia="zh-CN"/>
        </w:rPr>
        <w:t>雅安市名山区综合农贸中心新建项目弱电工程采购</w:t>
      </w:r>
    </w:p>
    <w:p w14:paraId="4C4AC51E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招标方式：询比</w:t>
      </w:r>
    </w:p>
    <w:p w14:paraId="39A6402B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投标截</w:t>
      </w:r>
      <w:r>
        <w:rPr>
          <w:rFonts w:hint="eastAsia" w:ascii="宋体" w:hAnsi="宋体" w:eastAsia="宋体" w:cs="宋体"/>
          <w:sz w:val="24"/>
          <w:lang w:eastAsia="zh-CN"/>
        </w:rPr>
        <w:t>止</w:t>
      </w:r>
      <w:r>
        <w:rPr>
          <w:rFonts w:hint="eastAsia" w:ascii="宋体" w:hAnsi="宋体" w:eastAsia="宋体" w:cs="宋体"/>
          <w:sz w:val="24"/>
        </w:rPr>
        <w:t>时间：</w:t>
      </w:r>
      <w:r>
        <w:rPr>
          <w:rFonts w:hint="eastAsia" w:ascii="宋体" w:hAnsi="宋体" w:eastAsia="宋体" w:cs="宋体"/>
          <w:sz w:val="24"/>
          <w:lang w:val="en-US" w:eastAsia="zh-CN"/>
        </w:rPr>
        <w:t>2026年 6 月 2 日16时30分</w:t>
      </w:r>
    </w:p>
    <w:p w14:paraId="596F96F0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开标时间：</w:t>
      </w:r>
      <w:r>
        <w:rPr>
          <w:rFonts w:hint="eastAsia" w:ascii="宋体" w:hAnsi="宋体" w:eastAsia="宋体" w:cs="宋体"/>
          <w:sz w:val="24"/>
          <w:lang w:val="en-US" w:eastAsia="zh-CN"/>
        </w:rPr>
        <w:t>2026年 6 月 2 日16时30分</w:t>
      </w:r>
    </w:p>
    <w:p w14:paraId="562EC5BC"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开标地点：四川省雅安市名山区西蒙路1号世界茶都6A栋2层217号</w:t>
      </w:r>
    </w:p>
    <w:p w14:paraId="1CCC2037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4C4A5E49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5711373A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5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以第三方审计结果中弱电工程所含施工内容的审计审定价下浮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074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四川中移通信技术工程有限公司</w:t>
            </w:r>
          </w:p>
        </w:tc>
        <w:tc>
          <w:tcPr>
            <w:tcW w:w="2074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17.50%</w:t>
            </w:r>
          </w:p>
        </w:tc>
        <w:tc>
          <w:tcPr>
            <w:tcW w:w="2074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汉隆科技股份有限公司</w:t>
            </w:r>
          </w:p>
        </w:tc>
        <w:tc>
          <w:tcPr>
            <w:tcW w:w="2074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16.00%</w:t>
            </w:r>
          </w:p>
        </w:tc>
        <w:tc>
          <w:tcPr>
            <w:tcW w:w="2074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97.46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四川省智网众联科技有限公司</w:t>
            </w:r>
          </w:p>
        </w:tc>
        <w:tc>
          <w:tcPr>
            <w:tcW w:w="2074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17.00%</w:t>
            </w:r>
          </w:p>
        </w:tc>
        <w:tc>
          <w:tcPr>
            <w:tcW w:w="2074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85.82</w:t>
            </w:r>
          </w:p>
        </w:tc>
      </w:tr>
    </w:tbl>
    <w:p w14:paraId="30683CB8">
      <w:pPr>
        <w:rPr>
          <w:rFonts w:hint="eastAsia"/>
        </w:rPr>
      </w:pPr>
    </w:p>
    <w:p w14:paraId="1AAED03E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成交供应商：四川中移通信技术工程有限公司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公告公示时间：3个工作日（2026年6月10日至2026年6月12日）</w:t>
      </w:r>
    </w:p>
    <w:p w14:paraId="68F00814"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05222117"/>
    <w:rsid w:val="09CB6A81"/>
    <w:rsid w:val="0CDC5621"/>
    <w:rsid w:val="0D210D4D"/>
    <w:rsid w:val="0D7B1BD3"/>
    <w:rsid w:val="10B635E7"/>
    <w:rsid w:val="11AA5186"/>
    <w:rsid w:val="15916DD0"/>
    <w:rsid w:val="1ED241CF"/>
    <w:rsid w:val="21FF3314"/>
    <w:rsid w:val="224C5BBD"/>
    <w:rsid w:val="24D40A88"/>
    <w:rsid w:val="25A138F6"/>
    <w:rsid w:val="31257A09"/>
    <w:rsid w:val="32177DDF"/>
    <w:rsid w:val="32E91BA2"/>
    <w:rsid w:val="38AF4043"/>
    <w:rsid w:val="40251D12"/>
    <w:rsid w:val="407056B1"/>
    <w:rsid w:val="4355185E"/>
    <w:rsid w:val="48067C94"/>
    <w:rsid w:val="4AA942EE"/>
    <w:rsid w:val="52522E68"/>
    <w:rsid w:val="59407001"/>
    <w:rsid w:val="5A966CDB"/>
    <w:rsid w:val="5BC542DC"/>
    <w:rsid w:val="65944B16"/>
    <w:rsid w:val="68311D19"/>
    <w:rsid w:val="6CED3A62"/>
    <w:rsid w:val="719E6674"/>
    <w:rsid w:val="7270149D"/>
    <w:rsid w:val="75D671D7"/>
    <w:rsid w:val="78920BB8"/>
    <w:rsid w:val="78A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spacing w:after="120" w:afterLines="0"/>
    </w:pPr>
  </w:style>
  <w:style w:type="paragraph" w:customStyle="1" w:styleId="12">
    <w:name w:val="附件标题-1"/>
    <w:next w:val="1"/>
    <w:qFormat/>
    <w:uiPriority w:val="0"/>
    <w:pPr>
      <w:widowControl w:val="0"/>
      <w:spacing w:before="50" w:after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next w:val="16"/>
    <w:qFormat/>
    <w:uiPriority w:val="0"/>
    <w:pPr>
      <w:spacing w:line="360" w:lineRule="auto"/>
      <w:ind w:firstLine="880" w:firstLineChars="200"/>
    </w:pPr>
    <w:rPr>
      <w:rFonts w:ascii="宋体" w:hAnsi="宋体" w:eastAsia="宋体" w:cs="Times New Roman"/>
      <w:sz w:val="24"/>
      <w:szCs w:val="20"/>
    </w:rPr>
  </w:style>
  <w:style w:type="table" w:styleId="21">
    <w:name w:val="Table Grid"/>
    <w:basedOn w:val="2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2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2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22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2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2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2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2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2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475</Characters>
  <Lines>32</Lines>
  <Paragraphs>43</Paragraphs>
  <TotalTime>0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代理机构</cp:lastModifiedBy>
  <dcterms:modified xsi:type="dcterms:W3CDTF">2026-06-09T09:15:51Z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eyJoZGlkIjoiZDFlMzI0OTI0ODRmY2FjYjFhMTMyZGVhYjNiMzczOTQiLCJ1c2VySWQiOiIyODI0ODgwMDkifQ==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5E6D9C98502744F9BFE661BC138A5875_13</vt:lpwstr>
  </property>
</Properties>
</file>